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B5002" w14:textId="77777777" w:rsidR="007B0136" w:rsidRDefault="007B0136" w:rsidP="007B0136">
      <w:pPr>
        <w:pStyle w:val="Default"/>
        <w:rPr>
          <w:sz w:val="21"/>
          <w:szCs w:val="21"/>
        </w:rPr>
      </w:pPr>
      <w:r w:rsidRPr="006B18AF">
        <w:rPr>
          <w:sz w:val="21"/>
          <w:szCs w:val="21"/>
        </w:rPr>
        <w:t>I, Marki Rowley, Millard County Clerk, hereby give</w:t>
      </w:r>
      <w:r>
        <w:rPr>
          <w:sz w:val="21"/>
          <w:szCs w:val="21"/>
        </w:rPr>
        <w:t>s</w:t>
      </w:r>
      <w:r w:rsidRPr="006B18AF">
        <w:rPr>
          <w:sz w:val="21"/>
          <w:szCs w:val="21"/>
        </w:rPr>
        <w:t xml:space="preserve"> notice pursuant to Utah Elec</w:t>
      </w:r>
      <w:r>
        <w:rPr>
          <w:sz w:val="21"/>
          <w:szCs w:val="21"/>
        </w:rPr>
        <w:t>tion Code 20A-5-101 for the 2026</w:t>
      </w:r>
      <w:r w:rsidRPr="006B18AF">
        <w:rPr>
          <w:sz w:val="21"/>
          <w:szCs w:val="21"/>
        </w:rPr>
        <w:t xml:space="preserve"> election</w:t>
      </w:r>
      <w:r>
        <w:rPr>
          <w:sz w:val="21"/>
          <w:szCs w:val="21"/>
        </w:rPr>
        <w:t>:</w:t>
      </w:r>
      <w:r w:rsidRPr="006B18AF">
        <w:rPr>
          <w:sz w:val="21"/>
          <w:szCs w:val="21"/>
        </w:rPr>
        <w:t xml:space="preserve"> </w:t>
      </w:r>
    </w:p>
    <w:p w14:paraId="01A969D2" w14:textId="77777777" w:rsidR="007B0136" w:rsidRPr="006B18AF" w:rsidRDefault="007B0136" w:rsidP="007B0136">
      <w:pPr>
        <w:pStyle w:val="Default"/>
        <w:numPr>
          <w:ilvl w:val="0"/>
          <w:numId w:val="3"/>
        </w:numPr>
        <w:rPr>
          <w:sz w:val="21"/>
          <w:szCs w:val="21"/>
        </w:rPr>
      </w:pPr>
      <w:r w:rsidRPr="006B18AF">
        <w:rPr>
          <w:sz w:val="21"/>
          <w:szCs w:val="21"/>
        </w:rPr>
        <w:t xml:space="preserve">The Declaration of Candidacy filing period for qualified political party candidates begins on </w:t>
      </w:r>
      <w:r>
        <w:rPr>
          <w:sz w:val="21"/>
          <w:szCs w:val="21"/>
        </w:rPr>
        <w:t>Friday</w:t>
      </w:r>
      <w:r w:rsidRPr="006B18AF">
        <w:rPr>
          <w:sz w:val="21"/>
          <w:szCs w:val="21"/>
        </w:rPr>
        <w:t xml:space="preserve">, January 2, </w:t>
      </w:r>
      <w:r>
        <w:rPr>
          <w:sz w:val="21"/>
          <w:szCs w:val="21"/>
        </w:rPr>
        <w:t>2026,</w:t>
      </w:r>
      <w:r w:rsidRPr="006B18AF">
        <w:rPr>
          <w:sz w:val="21"/>
          <w:szCs w:val="21"/>
        </w:rPr>
        <w:t xml:space="preserve"> </w:t>
      </w:r>
      <w:r>
        <w:rPr>
          <w:sz w:val="21"/>
          <w:szCs w:val="21"/>
        </w:rPr>
        <w:t xml:space="preserve">at 8:00 am </w:t>
      </w:r>
      <w:r w:rsidRPr="006B18AF">
        <w:rPr>
          <w:sz w:val="21"/>
          <w:szCs w:val="21"/>
        </w:rPr>
        <w:t xml:space="preserve">and ends </w:t>
      </w:r>
      <w:r>
        <w:rPr>
          <w:sz w:val="21"/>
          <w:szCs w:val="21"/>
        </w:rPr>
        <w:t>Thursday</w:t>
      </w:r>
      <w:r w:rsidRPr="006B18AF">
        <w:rPr>
          <w:sz w:val="21"/>
          <w:szCs w:val="21"/>
        </w:rPr>
        <w:t>,</w:t>
      </w:r>
      <w:r>
        <w:rPr>
          <w:sz w:val="21"/>
          <w:szCs w:val="21"/>
        </w:rPr>
        <w:t xml:space="preserve"> January 8, 2026, at 5:00 pm.</w:t>
      </w:r>
      <w:r w:rsidRPr="006B18AF">
        <w:rPr>
          <w:sz w:val="21"/>
          <w:szCs w:val="21"/>
        </w:rPr>
        <w:t xml:space="preserve"> </w:t>
      </w:r>
    </w:p>
    <w:p w14:paraId="5B4D51F6" w14:textId="77777777" w:rsidR="007B0136" w:rsidRDefault="007B0136" w:rsidP="007B0136">
      <w:pPr>
        <w:pStyle w:val="Default"/>
        <w:numPr>
          <w:ilvl w:val="0"/>
          <w:numId w:val="3"/>
        </w:numPr>
        <w:rPr>
          <w:sz w:val="21"/>
          <w:szCs w:val="21"/>
        </w:rPr>
      </w:pPr>
      <w:r w:rsidRPr="006B18AF">
        <w:rPr>
          <w:sz w:val="21"/>
          <w:szCs w:val="21"/>
        </w:rPr>
        <w:t xml:space="preserve">The Declaration of Candidacy filing period for local board </w:t>
      </w:r>
      <w:r>
        <w:rPr>
          <w:sz w:val="21"/>
          <w:szCs w:val="21"/>
        </w:rPr>
        <w:t xml:space="preserve">of education </w:t>
      </w:r>
      <w:r w:rsidRPr="006B18AF">
        <w:rPr>
          <w:sz w:val="21"/>
          <w:szCs w:val="21"/>
        </w:rPr>
        <w:t xml:space="preserve">candidates begins on </w:t>
      </w:r>
      <w:r>
        <w:rPr>
          <w:sz w:val="21"/>
          <w:szCs w:val="21"/>
        </w:rPr>
        <w:t>Friday</w:t>
      </w:r>
      <w:r w:rsidRPr="006B18AF">
        <w:rPr>
          <w:sz w:val="21"/>
          <w:szCs w:val="21"/>
        </w:rPr>
        <w:t xml:space="preserve">, January 2, </w:t>
      </w:r>
      <w:r>
        <w:rPr>
          <w:sz w:val="21"/>
          <w:szCs w:val="21"/>
        </w:rPr>
        <w:t>2026,</w:t>
      </w:r>
      <w:r w:rsidRPr="006B18AF">
        <w:rPr>
          <w:sz w:val="21"/>
          <w:szCs w:val="21"/>
        </w:rPr>
        <w:t xml:space="preserve"> </w:t>
      </w:r>
      <w:r>
        <w:rPr>
          <w:sz w:val="21"/>
          <w:szCs w:val="21"/>
        </w:rPr>
        <w:t xml:space="preserve">at 8:00 am </w:t>
      </w:r>
      <w:r w:rsidRPr="006B18AF">
        <w:rPr>
          <w:sz w:val="21"/>
          <w:szCs w:val="21"/>
        </w:rPr>
        <w:t xml:space="preserve">and ends </w:t>
      </w:r>
      <w:r>
        <w:rPr>
          <w:sz w:val="21"/>
          <w:szCs w:val="21"/>
        </w:rPr>
        <w:t>Thursday</w:t>
      </w:r>
      <w:r w:rsidRPr="006B18AF">
        <w:rPr>
          <w:sz w:val="21"/>
          <w:szCs w:val="21"/>
        </w:rPr>
        <w:t>,</w:t>
      </w:r>
      <w:r>
        <w:rPr>
          <w:sz w:val="21"/>
          <w:szCs w:val="21"/>
        </w:rPr>
        <w:t xml:space="preserve"> January 8, 2026, at 5:00 pm.</w:t>
      </w:r>
      <w:r w:rsidRPr="006B18AF">
        <w:rPr>
          <w:sz w:val="21"/>
          <w:szCs w:val="21"/>
        </w:rPr>
        <w:t xml:space="preserve"> </w:t>
      </w:r>
    </w:p>
    <w:p w14:paraId="404E3ECF" w14:textId="77777777" w:rsidR="007B0136" w:rsidRPr="008A3687" w:rsidRDefault="007B0136" w:rsidP="007B0136">
      <w:pPr>
        <w:pStyle w:val="Default"/>
        <w:numPr>
          <w:ilvl w:val="0"/>
          <w:numId w:val="3"/>
        </w:numPr>
        <w:rPr>
          <w:sz w:val="21"/>
          <w:szCs w:val="21"/>
        </w:rPr>
      </w:pPr>
      <w:r w:rsidRPr="006B18AF">
        <w:rPr>
          <w:sz w:val="21"/>
          <w:szCs w:val="21"/>
        </w:rPr>
        <w:t>The Declaration of Intent to Gather Signatures period for qualified politica</w:t>
      </w:r>
      <w:r>
        <w:rPr>
          <w:sz w:val="21"/>
          <w:szCs w:val="21"/>
        </w:rPr>
        <w:t>l party candidates begins on Friday</w:t>
      </w:r>
      <w:r w:rsidRPr="006B18AF">
        <w:rPr>
          <w:sz w:val="21"/>
          <w:szCs w:val="21"/>
        </w:rPr>
        <w:t xml:space="preserve">, January 2, </w:t>
      </w:r>
      <w:r>
        <w:rPr>
          <w:sz w:val="21"/>
          <w:szCs w:val="21"/>
        </w:rPr>
        <w:t>2026,</w:t>
      </w:r>
      <w:r w:rsidRPr="006B18AF">
        <w:rPr>
          <w:sz w:val="21"/>
          <w:szCs w:val="21"/>
        </w:rPr>
        <w:t xml:space="preserve"> </w:t>
      </w:r>
      <w:r>
        <w:rPr>
          <w:sz w:val="21"/>
          <w:szCs w:val="21"/>
        </w:rPr>
        <w:t xml:space="preserve">at 8:00 am </w:t>
      </w:r>
      <w:r w:rsidRPr="006B18AF">
        <w:rPr>
          <w:sz w:val="21"/>
          <w:szCs w:val="21"/>
        </w:rPr>
        <w:t xml:space="preserve">and ends </w:t>
      </w:r>
      <w:r>
        <w:rPr>
          <w:sz w:val="21"/>
          <w:szCs w:val="21"/>
        </w:rPr>
        <w:t>Thursday</w:t>
      </w:r>
      <w:r w:rsidRPr="006B18AF">
        <w:rPr>
          <w:sz w:val="21"/>
          <w:szCs w:val="21"/>
        </w:rPr>
        <w:t>,</w:t>
      </w:r>
      <w:r>
        <w:rPr>
          <w:sz w:val="21"/>
          <w:szCs w:val="21"/>
        </w:rPr>
        <w:t xml:space="preserve"> January 8, 2026, at 5:00 pm.</w:t>
      </w:r>
      <w:r w:rsidRPr="006B18AF">
        <w:rPr>
          <w:sz w:val="21"/>
          <w:szCs w:val="21"/>
        </w:rPr>
        <w:t xml:space="preserve"> </w:t>
      </w:r>
    </w:p>
    <w:p w14:paraId="14CC547B" w14:textId="77777777" w:rsidR="007B0136" w:rsidRPr="006B18AF" w:rsidRDefault="007B0136" w:rsidP="007B0136">
      <w:pPr>
        <w:pStyle w:val="Default"/>
        <w:numPr>
          <w:ilvl w:val="0"/>
          <w:numId w:val="3"/>
        </w:numPr>
        <w:rPr>
          <w:sz w:val="21"/>
          <w:szCs w:val="21"/>
        </w:rPr>
      </w:pPr>
      <w:r w:rsidRPr="006B18AF">
        <w:rPr>
          <w:sz w:val="21"/>
          <w:szCs w:val="21"/>
        </w:rPr>
        <w:t xml:space="preserve">The Declaration of Candidacy filing period for </w:t>
      </w:r>
      <w:r>
        <w:rPr>
          <w:sz w:val="21"/>
          <w:szCs w:val="21"/>
        </w:rPr>
        <w:t>registered</w:t>
      </w:r>
      <w:r w:rsidRPr="006B18AF">
        <w:rPr>
          <w:sz w:val="21"/>
          <w:szCs w:val="21"/>
        </w:rPr>
        <w:t xml:space="preserve"> political party candidates begins on </w:t>
      </w:r>
      <w:r>
        <w:rPr>
          <w:sz w:val="21"/>
          <w:szCs w:val="21"/>
        </w:rPr>
        <w:t>Friday</w:t>
      </w:r>
      <w:r w:rsidRPr="006B18AF">
        <w:rPr>
          <w:sz w:val="21"/>
          <w:szCs w:val="21"/>
        </w:rPr>
        <w:t xml:space="preserve">, January 2, </w:t>
      </w:r>
      <w:r>
        <w:rPr>
          <w:sz w:val="21"/>
          <w:szCs w:val="21"/>
        </w:rPr>
        <w:t>2026, at 8:00 am</w:t>
      </w:r>
      <w:r w:rsidRPr="006B18AF">
        <w:rPr>
          <w:sz w:val="21"/>
          <w:szCs w:val="21"/>
        </w:rPr>
        <w:t xml:space="preserve"> and ends </w:t>
      </w:r>
      <w:r>
        <w:rPr>
          <w:sz w:val="21"/>
          <w:szCs w:val="21"/>
        </w:rPr>
        <w:t>Monday</w:t>
      </w:r>
      <w:r w:rsidRPr="006B18AF">
        <w:rPr>
          <w:sz w:val="21"/>
          <w:szCs w:val="21"/>
        </w:rPr>
        <w:t>,</w:t>
      </w:r>
      <w:r>
        <w:rPr>
          <w:sz w:val="21"/>
          <w:szCs w:val="21"/>
        </w:rPr>
        <w:t xml:space="preserve"> April 27, 2026, at 5:00 pm.</w:t>
      </w:r>
      <w:r w:rsidRPr="006B18AF">
        <w:rPr>
          <w:sz w:val="21"/>
          <w:szCs w:val="21"/>
        </w:rPr>
        <w:t xml:space="preserve"> </w:t>
      </w:r>
    </w:p>
    <w:p w14:paraId="7DD1BEE2" w14:textId="77777777" w:rsidR="007B0136" w:rsidRPr="008A3687" w:rsidRDefault="007B0136" w:rsidP="007B0136">
      <w:pPr>
        <w:pStyle w:val="Default"/>
        <w:numPr>
          <w:ilvl w:val="0"/>
          <w:numId w:val="3"/>
        </w:numPr>
        <w:rPr>
          <w:sz w:val="21"/>
          <w:szCs w:val="21"/>
        </w:rPr>
      </w:pPr>
      <w:r w:rsidRPr="006B18AF">
        <w:rPr>
          <w:sz w:val="21"/>
          <w:szCs w:val="21"/>
        </w:rPr>
        <w:t xml:space="preserve">The Declaration of Candidacy filing period for justices and judges of a court of record begins </w:t>
      </w:r>
      <w:r>
        <w:rPr>
          <w:sz w:val="21"/>
          <w:szCs w:val="21"/>
        </w:rPr>
        <w:t>Wednesday,</w:t>
      </w:r>
      <w:r w:rsidRPr="006B18AF">
        <w:rPr>
          <w:sz w:val="21"/>
          <w:szCs w:val="21"/>
        </w:rPr>
        <w:t xml:space="preserve"> </w:t>
      </w:r>
      <w:r>
        <w:rPr>
          <w:sz w:val="21"/>
          <w:szCs w:val="21"/>
        </w:rPr>
        <w:t>July 1</w:t>
      </w:r>
      <w:r w:rsidRPr="006B18AF">
        <w:rPr>
          <w:sz w:val="21"/>
          <w:szCs w:val="21"/>
        </w:rPr>
        <w:t xml:space="preserve">, </w:t>
      </w:r>
      <w:r>
        <w:rPr>
          <w:sz w:val="21"/>
          <w:szCs w:val="21"/>
        </w:rPr>
        <w:t>2026,</w:t>
      </w:r>
      <w:r w:rsidRPr="006B18AF">
        <w:rPr>
          <w:sz w:val="21"/>
          <w:szCs w:val="21"/>
        </w:rPr>
        <w:t xml:space="preserve"> </w:t>
      </w:r>
      <w:r>
        <w:rPr>
          <w:sz w:val="21"/>
          <w:szCs w:val="21"/>
        </w:rPr>
        <w:t xml:space="preserve">at 8:00 am </w:t>
      </w:r>
      <w:r w:rsidRPr="006B18AF">
        <w:rPr>
          <w:sz w:val="21"/>
          <w:szCs w:val="21"/>
        </w:rPr>
        <w:t xml:space="preserve">and </w:t>
      </w:r>
      <w:r>
        <w:rPr>
          <w:sz w:val="21"/>
          <w:szCs w:val="21"/>
        </w:rPr>
        <w:t>ends</w:t>
      </w:r>
      <w:r w:rsidRPr="006B18AF">
        <w:rPr>
          <w:sz w:val="21"/>
          <w:szCs w:val="21"/>
        </w:rPr>
        <w:t xml:space="preserve"> </w:t>
      </w:r>
      <w:r>
        <w:rPr>
          <w:sz w:val="21"/>
          <w:szCs w:val="21"/>
        </w:rPr>
        <w:t xml:space="preserve">Wednesday, July 15, 2026, at 5:00 pm. </w:t>
      </w:r>
    </w:p>
    <w:p w14:paraId="7294D9E3" w14:textId="77777777" w:rsidR="007B0136" w:rsidRDefault="007B0136" w:rsidP="007B0136">
      <w:pPr>
        <w:pStyle w:val="Default"/>
        <w:numPr>
          <w:ilvl w:val="0"/>
          <w:numId w:val="3"/>
        </w:numPr>
        <w:rPr>
          <w:sz w:val="21"/>
          <w:szCs w:val="21"/>
        </w:rPr>
      </w:pPr>
      <w:r>
        <w:rPr>
          <w:sz w:val="21"/>
          <w:szCs w:val="21"/>
        </w:rPr>
        <w:t>Qualified political party c</w:t>
      </w:r>
      <w:r w:rsidRPr="006B18AF">
        <w:rPr>
          <w:sz w:val="21"/>
          <w:szCs w:val="21"/>
        </w:rPr>
        <w:t>andidates must submit nomination petition signatures no later than 14 days before the day on which the qualified political party holds its convention to select candidates for the elective office</w:t>
      </w:r>
      <w:r>
        <w:rPr>
          <w:sz w:val="21"/>
          <w:szCs w:val="21"/>
        </w:rPr>
        <w:t xml:space="preserve"> </w:t>
      </w:r>
      <w:proofErr w:type="gramStart"/>
      <w:r>
        <w:rPr>
          <w:sz w:val="21"/>
          <w:szCs w:val="21"/>
        </w:rPr>
        <w:t>and;</w:t>
      </w:r>
      <w:proofErr w:type="gramEnd"/>
    </w:p>
    <w:p w14:paraId="5377C7FC" w14:textId="77777777" w:rsidR="007B0136" w:rsidRDefault="007B0136" w:rsidP="007B0136">
      <w:pPr>
        <w:pStyle w:val="Default"/>
        <w:numPr>
          <w:ilvl w:val="0"/>
          <w:numId w:val="3"/>
        </w:numPr>
        <w:rPr>
          <w:sz w:val="21"/>
          <w:szCs w:val="21"/>
        </w:rPr>
      </w:pPr>
      <w:r>
        <w:rPr>
          <w:sz w:val="21"/>
          <w:szCs w:val="21"/>
        </w:rPr>
        <w:t xml:space="preserve">Registered political party candidates must submit nomination petition signatures no later than 5:00 pm, Tuesday, March 31, 2026. </w:t>
      </w:r>
    </w:p>
    <w:p w14:paraId="353FE564" w14:textId="77777777" w:rsidR="007B0136" w:rsidRDefault="007B0136" w:rsidP="007B0136">
      <w:pPr>
        <w:pStyle w:val="Default"/>
        <w:rPr>
          <w:sz w:val="21"/>
          <w:szCs w:val="21"/>
        </w:rPr>
      </w:pPr>
    </w:p>
    <w:p w14:paraId="6F4FF4CF" w14:textId="7A6A5E76" w:rsidR="007B0136" w:rsidRPr="006B18AF" w:rsidRDefault="007B0136" w:rsidP="007B0136">
      <w:pPr>
        <w:pStyle w:val="Default"/>
        <w:rPr>
          <w:sz w:val="21"/>
          <w:szCs w:val="21"/>
        </w:rPr>
      </w:pPr>
      <w:r>
        <w:rPr>
          <w:sz w:val="21"/>
          <w:szCs w:val="21"/>
        </w:rPr>
        <w:t>The following is a list of offices</w:t>
      </w:r>
      <w:r w:rsidR="00066E1B">
        <w:rPr>
          <w:sz w:val="21"/>
          <w:szCs w:val="21"/>
        </w:rPr>
        <w:t xml:space="preserve"> that may </w:t>
      </w:r>
      <w:r w:rsidR="00807D35">
        <w:rPr>
          <w:sz w:val="21"/>
          <w:szCs w:val="21"/>
        </w:rPr>
        <w:t>appear</w:t>
      </w:r>
      <w:r w:rsidR="00066E1B">
        <w:rPr>
          <w:sz w:val="21"/>
          <w:szCs w:val="21"/>
        </w:rPr>
        <w:t xml:space="preserve"> on the 2026 Primary E</w:t>
      </w:r>
      <w:r>
        <w:rPr>
          <w:sz w:val="21"/>
          <w:szCs w:val="21"/>
        </w:rPr>
        <w:t xml:space="preserve">lection held in the State of Utah, Millard County on Tuesday, </w:t>
      </w:r>
      <w:r w:rsidR="00066E1B">
        <w:rPr>
          <w:sz w:val="21"/>
          <w:szCs w:val="21"/>
        </w:rPr>
        <w:t>June 2</w:t>
      </w:r>
      <w:r>
        <w:rPr>
          <w:sz w:val="21"/>
          <w:szCs w:val="21"/>
        </w:rPr>
        <w:t>3, 2026:</w:t>
      </w:r>
    </w:p>
    <w:tbl>
      <w:tblPr>
        <w:tblStyle w:val="TableGrid"/>
        <w:tblW w:w="10795" w:type="dxa"/>
        <w:tblLook w:val="04A0" w:firstRow="1" w:lastRow="0" w:firstColumn="1" w:lastColumn="0" w:noHBand="0" w:noVBand="1"/>
      </w:tblPr>
      <w:tblGrid>
        <w:gridCol w:w="2875"/>
        <w:gridCol w:w="2610"/>
        <w:gridCol w:w="1530"/>
        <w:gridCol w:w="1350"/>
        <w:gridCol w:w="2430"/>
      </w:tblGrid>
      <w:tr w:rsidR="007B0136" w:rsidRPr="006B18AF" w14:paraId="49929CF9" w14:textId="77777777" w:rsidTr="007B5331">
        <w:tc>
          <w:tcPr>
            <w:tcW w:w="2875" w:type="dxa"/>
          </w:tcPr>
          <w:p w14:paraId="696F8DFA" w14:textId="77777777" w:rsidR="007B0136" w:rsidRPr="00A55919" w:rsidRDefault="007B0136" w:rsidP="007B5331">
            <w:r w:rsidRPr="00A55919">
              <w:t>OFFICE</w:t>
            </w:r>
          </w:p>
        </w:tc>
        <w:tc>
          <w:tcPr>
            <w:tcW w:w="2610" w:type="dxa"/>
          </w:tcPr>
          <w:p w14:paraId="77A6957F" w14:textId="77777777" w:rsidR="007B0136" w:rsidRPr="00A55919" w:rsidRDefault="007B0136" w:rsidP="007B5331">
            <w:pPr>
              <w:pStyle w:val="Default"/>
              <w:rPr>
                <w:sz w:val="21"/>
                <w:szCs w:val="21"/>
              </w:rPr>
            </w:pPr>
            <w:r w:rsidRPr="00A55919">
              <w:rPr>
                <w:sz w:val="21"/>
                <w:szCs w:val="21"/>
              </w:rPr>
              <w:t xml:space="preserve">DISTRICT </w:t>
            </w:r>
          </w:p>
        </w:tc>
        <w:tc>
          <w:tcPr>
            <w:tcW w:w="1530" w:type="dxa"/>
          </w:tcPr>
          <w:p w14:paraId="4CC215A2" w14:textId="77777777" w:rsidR="007B0136" w:rsidRPr="00A55919" w:rsidRDefault="007B0136" w:rsidP="007B5331">
            <w:pPr>
              <w:pStyle w:val="Default"/>
              <w:rPr>
                <w:sz w:val="21"/>
                <w:szCs w:val="21"/>
              </w:rPr>
            </w:pPr>
            <w:r w:rsidRPr="00A55919">
              <w:rPr>
                <w:sz w:val="21"/>
                <w:szCs w:val="21"/>
              </w:rPr>
              <w:t xml:space="preserve">TERM </w:t>
            </w:r>
          </w:p>
        </w:tc>
        <w:tc>
          <w:tcPr>
            <w:tcW w:w="1350" w:type="dxa"/>
          </w:tcPr>
          <w:p w14:paraId="4CC4C24A" w14:textId="77777777" w:rsidR="007B0136" w:rsidRPr="00A55919" w:rsidRDefault="007B0136" w:rsidP="007B5331">
            <w:pPr>
              <w:pStyle w:val="Default"/>
              <w:rPr>
                <w:sz w:val="21"/>
                <w:szCs w:val="21"/>
              </w:rPr>
            </w:pPr>
            <w:r w:rsidRPr="00A55919">
              <w:rPr>
                <w:sz w:val="21"/>
                <w:szCs w:val="21"/>
              </w:rPr>
              <w:t xml:space="preserve">FILING FEE </w:t>
            </w:r>
          </w:p>
        </w:tc>
        <w:tc>
          <w:tcPr>
            <w:tcW w:w="2430" w:type="dxa"/>
          </w:tcPr>
          <w:p w14:paraId="335E73F0" w14:textId="77777777" w:rsidR="007B0136" w:rsidRPr="00A55919" w:rsidRDefault="007B0136" w:rsidP="007B5331">
            <w:pPr>
              <w:pStyle w:val="Default"/>
              <w:rPr>
                <w:sz w:val="21"/>
                <w:szCs w:val="21"/>
              </w:rPr>
            </w:pPr>
            <w:r w:rsidRPr="00A55919">
              <w:rPr>
                <w:sz w:val="21"/>
                <w:szCs w:val="21"/>
              </w:rPr>
              <w:t xml:space="preserve">FILING LOCATION </w:t>
            </w:r>
          </w:p>
        </w:tc>
      </w:tr>
      <w:tr w:rsidR="007B0136" w:rsidRPr="006B18AF" w14:paraId="41A61B20" w14:textId="77777777" w:rsidTr="007B5331">
        <w:tc>
          <w:tcPr>
            <w:tcW w:w="2875" w:type="dxa"/>
          </w:tcPr>
          <w:p w14:paraId="189CCDAF" w14:textId="77777777" w:rsidR="007B0136" w:rsidRPr="0081069B" w:rsidRDefault="007B0136" w:rsidP="007B5331">
            <w:pPr>
              <w:pStyle w:val="Default"/>
              <w:rPr>
                <w:sz w:val="21"/>
                <w:szCs w:val="21"/>
              </w:rPr>
            </w:pPr>
            <w:r w:rsidRPr="0081069B">
              <w:rPr>
                <w:sz w:val="21"/>
                <w:szCs w:val="21"/>
              </w:rPr>
              <w:t>US House of Representatives</w:t>
            </w:r>
          </w:p>
        </w:tc>
        <w:tc>
          <w:tcPr>
            <w:tcW w:w="2610" w:type="dxa"/>
          </w:tcPr>
          <w:p w14:paraId="528B6227" w14:textId="77777777" w:rsidR="007B0136" w:rsidRPr="0081069B" w:rsidRDefault="007B0136" w:rsidP="007B5331">
            <w:pPr>
              <w:pStyle w:val="Default"/>
              <w:rPr>
                <w:sz w:val="21"/>
                <w:szCs w:val="21"/>
              </w:rPr>
            </w:pPr>
            <w:r>
              <w:rPr>
                <w:sz w:val="21"/>
                <w:szCs w:val="21"/>
              </w:rPr>
              <w:t>Fourth</w:t>
            </w:r>
            <w:r w:rsidRPr="0081069B">
              <w:rPr>
                <w:sz w:val="21"/>
                <w:szCs w:val="21"/>
              </w:rPr>
              <w:t xml:space="preserve"> Congressional District (4)</w:t>
            </w:r>
          </w:p>
        </w:tc>
        <w:tc>
          <w:tcPr>
            <w:tcW w:w="1530" w:type="dxa"/>
          </w:tcPr>
          <w:p w14:paraId="4841591F" w14:textId="77777777" w:rsidR="007B0136" w:rsidRPr="0081069B" w:rsidRDefault="007B0136" w:rsidP="007B5331">
            <w:pPr>
              <w:pStyle w:val="Default"/>
              <w:rPr>
                <w:sz w:val="21"/>
                <w:szCs w:val="21"/>
              </w:rPr>
            </w:pPr>
            <w:r w:rsidRPr="0081069B">
              <w:rPr>
                <w:sz w:val="21"/>
                <w:szCs w:val="21"/>
              </w:rPr>
              <w:t>Two (2) Years</w:t>
            </w:r>
          </w:p>
        </w:tc>
        <w:tc>
          <w:tcPr>
            <w:tcW w:w="1350" w:type="dxa"/>
          </w:tcPr>
          <w:p w14:paraId="0E04C3C5" w14:textId="77777777" w:rsidR="007B0136" w:rsidRPr="0081069B" w:rsidRDefault="007B0136" w:rsidP="007B5331">
            <w:pPr>
              <w:pStyle w:val="Default"/>
              <w:rPr>
                <w:sz w:val="21"/>
                <w:szCs w:val="21"/>
              </w:rPr>
            </w:pPr>
            <w:r w:rsidRPr="0081069B">
              <w:rPr>
                <w:sz w:val="21"/>
                <w:szCs w:val="21"/>
              </w:rPr>
              <w:t>$485.00</w:t>
            </w:r>
          </w:p>
        </w:tc>
        <w:tc>
          <w:tcPr>
            <w:tcW w:w="2430" w:type="dxa"/>
          </w:tcPr>
          <w:p w14:paraId="67D7174F" w14:textId="77777777" w:rsidR="007B0136" w:rsidRPr="0081069B" w:rsidRDefault="007B0136" w:rsidP="007B5331">
            <w:pPr>
              <w:pStyle w:val="Default"/>
              <w:rPr>
                <w:sz w:val="21"/>
                <w:szCs w:val="21"/>
              </w:rPr>
            </w:pPr>
            <w:r w:rsidRPr="0081069B">
              <w:rPr>
                <w:sz w:val="21"/>
                <w:szCs w:val="21"/>
              </w:rPr>
              <w:t>Lt. Governor Office</w:t>
            </w:r>
          </w:p>
        </w:tc>
      </w:tr>
      <w:tr w:rsidR="007B0136" w:rsidRPr="006B18AF" w14:paraId="75F87737" w14:textId="77777777" w:rsidTr="007B5331">
        <w:tc>
          <w:tcPr>
            <w:tcW w:w="2875" w:type="dxa"/>
          </w:tcPr>
          <w:p w14:paraId="1C6B63E8" w14:textId="77777777" w:rsidR="007B0136" w:rsidRPr="003A2307" w:rsidRDefault="007B0136" w:rsidP="007B5331">
            <w:pPr>
              <w:pStyle w:val="Default"/>
              <w:rPr>
                <w:sz w:val="21"/>
                <w:szCs w:val="21"/>
                <w:highlight w:val="yellow"/>
              </w:rPr>
            </w:pPr>
            <w:r w:rsidRPr="00CE0267">
              <w:rPr>
                <w:sz w:val="21"/>
                <w:szCs w:val="21"/>
              </w:rPr>
              <w:t>Utah State Senate</w:t>
            </w:r>
          </w:p>
        </w:tc>
        <w:tc>
          <w:tcPr>
            <w:tcW w:w="2610" w:type="dxa"/>
          </w:tcPr>
          <w:p w14:paraId="5EE4877B" w14:textId="77777777" w:rsidR="007B0136" w:rsidRPr="003A2307" w:rsidRDefault="007B0136" w:rsidP="007B5331">
            <w:pPr>
              <w:pStyle w:val="Default"/>
              <w:rPr>
                <w:sz w:val="21"/>
                <w:szCs w:val="21"/>
                <w:highlight w:val="yellow"/>
              </w:rPr>
            </w:pPr>
            <w:r w:rsidRPr="00CE0267">
              <w:rPr>
                <w:sz w:val="21"/>
                <w:szCs w:val="21"/>
              </w:rPr>
              <w:t>District Twenty-Eight (28)</w:t>
            </w:r>
          </w:p>
        </w:tc>
        <w:tc>
          <w:tcPr>
            <w:tcW w:w="1530" w:type="dxa"/>
          </w:tcPr>
          <w:p w14:paraId="002E6F7A" w14:textId="77777777" w:rsidR="007B0136" w:rsidRPr="003A2307" w:rsidRDefault="007B0136" w:rsidP="007B5331">
            <w:pPr>
              <w:pStyle w:val="Default"/>
              <w:rPr>
                <w:sz w:val="21"/>
                <w:szCs w:val="21"/>
                <w:highlight w:val="yellow"/>
              </w:rPr>
            </w:pPr>
            <w:r w:rsidRPr="00CE0267">
              <w:rPr>
                <w:sz w:val="21"/>
                <w:szCs w:val="21"/>
              </w:rPr>
              <w:t>Four (4) Years</w:t>
            </w:r>
          </w:p>
        </w:tc>
        <w:tc>
          <w:tcPr>
            <w:tcW w:w="1350" w:type="dxa"/>
          </w:tcPr>
          <w:p w14:paraId="10773D1E" w14:textId="77777777" w:rsidR="007B0136" w:rsidRPr="003A2307" w:rsidRDefault="007B0136" w:rsidP="007B5331">
            <w:pPr>
              <w:pStyle w:val="Default"/>
              <w:rPr>
                <w:sz w:val="21"/>
                <w:szCs w:val="21"/>
                <w:highlight w:val="yellow"/>
              </w:rPr>
            </w:pPr>
            <w:r w:rsidRPr="00CE0267">
              <w:rPr>
                <w:sz w:val="21"/>
                <w:szCs w:val="21"/>
              </w:rPr>
              <w:t>$117.73</w:t>
            </w:r>
          </w:p>
        </w:tc>
        <w:tc>
          <w:tcPr>
            <w:tcW w:w="2430" w:type="dxa"/>
          </w:tcPr>
          <w:p w14:paraId="4970584E" w14:textId="77777777" w:rsidR="007B0136" w:rsidRPr="003A2307" w:rsidRDefault="007B0136" w:rsidP="007B5331">
            <w:pPr>
              <w:pStyle w:val="Default"/>
              <w:rPr>
                <w:sz w:val="21"/>
                <w:szCs w:val="21"/>
                <w:highlight w:val="yellow"/>
              </w:rPr>
            </w:pPr>
            <w:r w:rsidRPr="00CE0267">
              <w:rPr>
                <w:sz w:val="21"/>
              </w:rPr>
              <w:t>Lt. Governor Office/Clerk</w:t>
            </w:r>
          </w:p>
        </w:tc>
      </w:tr>
      <w:tr w:rsidR="007B0136" w:rsidRPr="006B18AF" w14:paraId="205CF026" w14:textId="77777777" w:rsidTr="007B5331">
        <w:tc>
          <w:tcPr>
            <w:tcW w:w="2875" w:type="dxa"/>
          </w:tcPr>
          <w:p w14:paraId="580264F3" w14:textId="77777777" w:rsidR="007B0136" w:rsidRPr="00CE0267" w:rsidRDefault="007B0136" w:rsidP="007B5331">
            <w:pPr>
              <w:pStyle w:val="Default"/>
              <w:rPr>
                <w:sz w:val="21"/>
                <w:szCs w:val="21"/>
              </w:rPr>
            </w:pPr>
            <w:r w:rsidRPr="00CE0267">
              <w:rPr>
                <w:sz w:val="21"/>
                <w:szCs w:val="21"/>
              </w:rPr>
              <w:t>Utah House of Representatives`</w:t>
            </w:r>
          </w:p>
        </w:tc>
        <w:tc>
          <w:tcPr>
            <w:tcW w:w="2610" w:type="dxa"/>
          </w:tcPr>
          <w:p w14:paraId="6EE7B4BD" w14:textId="77777777" w:rsidR="007B0136" w:rsidRPr="00CE0267" w:rsidRDefault="007B0136" w:rsidP="007B5331">
            <w:pPr>
              <w:pStyle w:val="Default"/>
              <w:rPr>
                <w:sz w:val="21"/>
                <w:szCs w:val="21"/>
              </w:rPr>
            </w:pPr>
            <w:r w:rsidRPr="00CE0267">
              <w:rPr>
                <w:sz w:val="21"/>
                <w:szCs w:val="21"/>
              </w:rPr>
              <w:t xml:space="preserve">District </w:t>
            </w:r>
            <w:r>
              <w:rPr>
                <w:sz w:val="21"/>
                <w:szCs w:val="21"/>
              </w:rPr>
              <w:t>Twenty-Nine</w:t>
            </w:r>
            <w:r w:rsidRPr="00CE0267">
              <w:rPr>
                <w:sz w:val="21"/>
                <w:szCs w:val="21"/>
              </w:rPr>
              <w:t xml:space="preserve"> (29)</w:t>
            </w:r>
          </w:p>
        </w:tc>
        <w:tc>
          <w:tcPr>
            <w:tcW w:w="1530" w:type="dxa"/>
          </w:tcPr>
          <w:p w14:paraId="4A0D972B" w14:textId="77777777" w:rsidR="007B0136" w:rsidRPr="00CE0267" w:rsidRDefault="007B0136" w:rsidP="007B5331">
            <w:pPr>
              <w:pStyle w:val="Default"/>
              <w:rPr>
                <w:sz w:val="21"/>
                <w:szCs w:val="21"/>
              </w:rPr>
            </w:pPr>
            <w:r w:rsidRPr="0081069B">
              <w:rPr>
                <w:sz w:val="21"/>
                <w:szCs w:val="21"/>
              </w:rPr>
              <w:t>Two (2) Years</w:t>
            </w:r>
          </w:p>
        </w:tc>
        <w:tc>
          <w:tcPr>
            <w:tcW w:w="1350" w:type="dxa"/>
          </w:tcPr>
          <w:p w14:paraId="066D24AA" w14:textId="77777777" w:rsidR="007B0136" w:rsidRPr="00CE0267" w:rsidRDefault="007B0136" w:rsidP="007B5331">
            <w:pPr>
              <w:pStyle w:val="Default"/>
              <w:rPr>
                <w:sz w:val="21"/>
                <w:szCs w:val="21"/>
              </w:rPr>
            </w:pPr>
            <w:r w:rsidRPr="00CE0267">
              <w:rPr>
                <w:sz w:val="21"/>
                <w:szCs w:val="21"/>
              </w:rPr>
              <w:t>$83.86</w:t>
            </w:r>
          </w:p>
        </w:tc>
        <w:tc>
          <w:tcPr>
            <w:tcW w:w="2430" w:type="dxa"/>
          </w:tcPr>
          <w:p w14:paraId="242451A5" w14:textId="77777777" w:rsidR="007B0136" w:rsidRPr="00CE0267" w:rsidRDefault="007B0136" w:rsidP="007B5331">
            <w:pPr>
              <w:pStyle w:val="Default"/>
              <w:rPr>
                <w:sz w:val="21"/>
                <w:szCs w:val="21"/>
              </w:rPr>
            </w:pPr>
            <w:r w:rsidRPr="00CE0267">
              <w:rPr>
                <w:sz w:val="21"/>
              </w:rPr>
              <w:t>Lt. Governor Office/Clerk</w:t>
            </w:r>
          </w:p>
        </w:tc>
      </w:tr>
      <w:tr w:rsidR="007B0136" w:rsidRPr="006B18AF" w14:paraId="7173F97C" w14:textId="77777777" w:rsidTr="007B5331">
        <w:tc>
          <w:tcPr>
            <w:tcW w:w="2875" w:type="dxa"/>
          </w:tcPr>
          <w:p w14:paraId="2875A70A" w14:textId="77777777" w:rsidR="007B0136" w:rsidRPr="00CE0267" w:rsidRDefault="007B0136" w:rsidP="007B5331">
            <w:pPr>
              <w:pStyle w:val="TableParagraph"/>
              <w:spacing w:line="222" w:lineRule="exact"/>
              <w:jc w:val="left"/>
              <w:rPr>
                <w:sz w:val="21"/>
              </w:rPr>
            </w:pPr>
            <w:r w:rsidRPr="00CE0267">
              <w:rPr>
                <w:sz w:val="21"/>
                <w:szCs w:val="21"/>
              </w:rPr>
              <w:t>State Board of Education</w:t>
            </w:r>
          </w:p>
        </w:tc>
        <w:tc>
          <w:tcPr>
            <w:tcW w:w="2610" w:type="dxa"/>
          </w:tcPr>
          <w:p w14:paraId="4495FE2E" w14:textId="77777777" w:rsidR="007B0136" w:rsidRPr="00CE0267" w:rsidRDefault="007B0136" w:rsidP="007B5331">
            <w:pPr>
              <w:pStyle w:val="TableParagraph"/>
              <w:spacing w:line="222" w:lineRule="exact"/>
              <w:ind w:right="278"/>
              <w:jc w:val="left"/>
              <w:rPr>
                <w:sz w:val="21"/>
              </w:rPr>
            </w:pPr>
            <w:r w:rsidRPr="00CE0267">
              <w:rPr>
                <w:sz w:val="21"/>
                <w:szCs w:val="21"/>
              </w:rPr>
              <w:t>District Fourteen (14)</w:t>
            </w:r>
          </w:p>
        </w:tc>
        <w:tc>
          <w:tcPr>
            <w:tcW w:w="1530" w:type="dxa"/>
          </w:tcPr>
          <w:p w14:paraId="4944F27E" w14:textId="77777777" w:rsidR="007B0136" w:rsidRPr="00CE0267" w:rsidRDefault="007B0136" w:rsidP="007B5331">
            <w:pPr>
              <w:pStyle w:val="TableParagraph"/>
              <w:spacing w:line="222" w:lineRule="exact"/>
              <w:ind w:right="525"/>
              <w:jc w:val="left"/>
              <w:rPr>
                <w:sz w:val="21"/>
              </w:rPr>
            </w:pPr>
            <w:r w:rsidRPr="00CE0267">
              <w:rPr>
                <w:sz w:val="21"/>
                <w:szCs w:val="21"/>
              </w:rPr>
              <w:t>Four (4) Years</w:t>
            </w:r>
          </w:p>
        </w:tc>
        <w:tc>
          <w:tcPr>
            <w:tcW w:w="1350" w:type="dxa"/>
          </w:tcPr>
          <w:p w14:paraId="7517A60F" w14:textId="77777777" w:rsidR="007B0136" w:rsidRPr="00CE0267" w:rsidRDefault="007B0136" w:rsidP="007B5331">
            <w:pPr>
              <w:pStyle w:val="TableParagraph"/>
              <w:spacing w:line="222" w:lineRule="exact"/>
              <w:ind w:right="325"/>
              <w:jc w:val="left"/>
              <w:rPr>
                <w:sz w:val="21"/>
              </w:rPr>
            </w:pPr>
            <w:r w:rsidRPr="00CE0267">
              <w:rPr>
                <w:sz w:val="21"/>
                <w:szCs w:val="21"/>
              </w:rPr>
              <w:t>$89.69</w:t>
            </w:r>
          </w:p>
        </w:tc>
        <w:tc>
          <w:tcPr>
            <w:tcW w:w="2430" w:type="dxa"/>
          </w:tcPr>
          <w:p w14:paraId="274A88EF" w14:textId="77777777" w:rsidR="007B0136" w:rsidRPr="00CE0267" w:rsidRDefault="007B0136" w:rsidP="007B5331">
            <w:pPr>
              <w:pStyle w:val="TableParagraph"/>
              <w:spacing w:line="222" w:lineRule="exact"/>
              <w:ind w:left="50" w:right="120"/>
              <w:jc w:val="left"/>
              <w:rPr>
                <w:sz w:val="21"/>
              </w:rPr>
            </w:pPr>
            <w:r w:rsidRPr="00CE0267">
              <w:rPr>
                <w:sz w:val="21"/>
                <w:szCs w:val="21"/>
              </w:rPr>
              <w:t xml:space="preserve">County Clerk </w:t>
            </w:r>
          </w:p>
        </w:tc>
      </w:tr>
      <w:tr w:rsidR="007B0136" w:rsidRPr="006B18AF" w14:paraId="3BAA75B0" w14:textId="77777777" w:rsidTr="007B5331">
        <w:tc>
          <w:tcPr>
            <w:tcW w:w="2875" w:type="dxa"/>
          </w:tcPr>
          <w:p w14:paraId="093700E3" w14:textId="77777777" w:rsidR="007B0136" w:rsidRDefault="007B0136" w:rsidP="007B5331">
            <w:pPr>
              <w:pStyle w:val="Default"/>
              <w:rPr>
                <w:sz w:val="21"/>
                <w:szCs w:val="21"/>
              </w:rPr>
            </w:pPr>
            <w:r>
              <w:rPr>
                <w:sz w:val="21"/>
                <w:szCs w:val="21"/>
              </w:rPr>
              <w:t>County Commissioner Two (2)</w:t>
            </w:r>
          </w:p>
        </w:tc>
        <w:tc>
          <w:tcPr>
            <w:tcW w:w="2610" w:type="dxa"/>
          </w:tcPr>
          <w:p w14:paraId="1E29BB3D" w14:textId="77777777" w:rsidR="007B0136" w:rsidRDefault="007B0136" w:rsidP="007B5331">
            <w:pPr>
              <w:pStyle w:val="Default"/>
              <w:rPr>
                <w:sz w:val="21"/>
                <w:szCs w:val="21"/>
              </w:rPr>
            </w:pPr>
            <w:r>
              <w:rPr>
                <w:sz w:val="21"/>
                <w:szCs w:val="21"/>
              </w:rPr>
              <w:t>Millard County</w:t>
            </w:r>
          </w:p>
        </w:tc>
        <w:tc>
          <w:tcPr>
            <w:tcW w:w="1530" w:type="dxa"/>
          </w:tcPr>
          <w:p w14:paraId="4200E488" w14:textId="77777777" w:rsidR="007B0136" w:rsidRDefault="007B0136" w:rsidP="007B5331">
            <w:pPr>
              <w:pStyle w:val="Default"/>
              <w:rPr>
                <w:sz w:val="21"/>
                <w:szCs w:val="21"/>
              </w:rPr>
            </w:pPr>
            <w:r>
              <w:rPr>
                <w:sz w:val="21"/>
                <w:szCs w:val="21"/>
              </w:rPr>
              <w:t>Four (4) Years</w:t>
            </w:r>
          </w:p>
        </w:tc>
        <w:tc>
          <w:tcPr>
            <w:tcW w:w="1350" w:type="dxa"/>
          </w:tcPr>
          <w:p w14:paraId="374C1949" w14:textId="77777777" w:rsidR="007B0136" w:rsidRDefault="007B0136" w:rsidP="007B5331">
            <w:pPr>
              <w:pStyle w:val="Default"/>
              <w:rPr>
                <w:sz w:val="21"/>
                <w:szCs w:val="21"/>
              </w:rPr>
            </w:pPr>
            <w:r>
              <w:rPr>
                <w:sz w:val="21"/>
                <w:szCs w:val="21"/>
              </w:rPr>
              <w:t>$271.65</w:t>
            </w:r>
          </w:p>
        </w:tc>
        <w:tc>
          <w:tcPr>
            <w:tcW w:w="2430" w:type="dxa"/>
          </w:tcPr>
          <w:p w14:paraId="7D72E43A" w14:textId="77777777" w:rsidR="007B0136" w:rsidRDefault="007B0136" w:rsidP="007B5331">
            <w:pPr>
              <w:pStyle w:val="Default"/>
              <w:rPr>
                <w:sz w:val="21"/>
                <w:szCs w:val="21"/>
              </w:rPr>
            </w:pPr>
            <w:r>
              <w:rPr>
                <w:sz w:val="21"/>
                <w:szCs w:val="21"/>
              </w:rPr>
              <w:t>County Clerk</w:t>
            </w:r>
          </w:p>
        </w:tc>
      </w:tr>
      <w:tr w:rsidR="0067603D" w:rsidRPr="006B18AF" w14:paraId="58AB0EEF" w14:textId="77777777" w:rsidTr="007B5331">
        <w:tc>
          <w:tcPr>
            <w:tcW w:w="2875" w:type="dxa"/>
          </w:tcPr>
          <w:p w14:paraId="1571BB14" w14:textId="0ACC735B" w:rsidR="0067603D" w:rsidRPr="00CE0267" w:rsidRDefault="0067603D" w:rsidP="007B5331">
            <w:pPr>
              <w:pStyle w:val="Default"/>
              <w:rPr>
                <w:sz w:val="21"/>
                <w:szCs w:val="21"/>
              </w:rPr>
            </w:pPr>
            <w:r>
              <w:rPr>
                <w:sz w:val="21"/>
                <w:szCs w:val="21"/>
              </w:rPr>
              <w:t>County Sheriff</w:t>
            </w:r>
          </w:p>
        </w:tc>
        <w:tc>
          <w:tcPr>
            <w:tcW w:w="2610" w:type="dxa"/>
          </w:tcPr>
          <w:p w14:paraId="4722B573" w14:textId="14068C67" w:rsidR="0067603D" w:rsidRPr="00CE0267" w:rsidRDefault="0067603D" w:rsidP="007B5331">
            <w:pPr>
              <w:pStyle w:val="Default"/>
              <w:rPr>
                <w:sz w:val="21"/>
                <w:szCs w:val="21"/>
              </w:rPr>
            </w:pPr>
            <w:r>
              <w:rPr>
                <w:sz w:val="21"/>
                <w:szCs w:val="21"/>
              </w:rPr>
              <w:t>Millard County</w:t>
            </w:r>
          </w:p>
        </w:tc>
        <w:tc>
          <w:tcPr>
            <w:tcW w:w="1530" w:type="dxa"/>
          </w:tcPr>
          <w:p w14:paraId="1997C5AF" w14:textId="2571B7AA" w:rsidR="0067603D" w:rsidRPr="00CE0267" w:rsidRDefault="0067603D" w:rsidP="007B5331">
            <w:pPr>
              <w:pStyle w:val="Default"/>
              <w:rPr>
                <w:sz w:val="21"/>
                <w:szCs w:val="21"/>
              </w:rPr>
            </w:pPr>
            <w:r>
              <w:rPr>
                <w:sz w:val="21"/>
                <w:szCs w:val="21"/>
              </w:rPr>
              <w:t>Four (4) Years</w:t>
            </w:r>
          </w:p>
        </w:tc>
        <w:tc>
          <w:tcPr>
            <w:tcW w:w="1350" w:type="dxa"/>
          </w:tcPr>
          <w:p w14:paraId="6E879A4C" w14:textId="0A0DC90B" w:rsidR="0067603D" w:rsidRPr="00CE0267" w:rsidRDefault="0067603D" w:rsidP="007B5331">
            <w:pPr>
              <w:pStyle w:val="Default"/>
              <w:rPr>
                <w:sz w:val="21"/>
                <w:szCs w:val="21"/>
              </w:rPr>
            </w:pPr>
            <w:r>
              <w:rPr>
                <w:sz w:val="21"/>
                <w:szCs w:val="21"/>
              </w:rPr>
              <w:t>$558.90</w:t>
            </w:r>
          </w:p>
        </w:tc>
        <w:tc>
          <w:tcPr>
            <w:tcW w:w="2430" w:type="dxa"/>
          </w:tcPr>
          <w:p w14:paraId="633739A3" w14:textId="1C32DD91" w:rsidR="0067603D" w:rsidRPr="00CE0267" w:rsidRDefault="0067603D" w:rsidP="007B5331">
            <w:pPr>
              <w:pStyle w:val="Default"/>
              <w:rPr>
                <w:sz w:val="21"/>
                <w:szCs w:val="21"/>
              </w:rPr>
            </w:pPr>
            <w:r>
              <w:rPr>
                <w:sz w:val="21"/>
                <w:szCs w:val="21"/>
              </w:rPr>
              <w:t>County Clerk</w:t>
            </w:r>
          </w:p>
        </w:tc>
      </w:tr>
      <w:tr w:rsidR="00807D35" w:rsidRPr="006B18AF" w14:paraId="05042C8A" w14:textId="77777777" w:rsidTr="007B5331">
        <w:tc>
          <w:tcPr>
            <w:tcW w:w="2875" w:type="dxa"/>
          </w:tcPr>
          <w:p w14:paraId="6EB54A78" w14:textId="77777777" w:rsidR="00807D35" w:rsidRPr="00CE0267" w:rsidRDefault="00807D35" w:rsidP="007B5331">
            <w:pPr>
              <w:pStyle w:val="Default"/>
              <w:rPr>
                <w:sz w:val="21"/>
                <w:szCs w:val="21"/>
              </w:rPr>
            </w:pPr>
            <w:r w:rsidRPr="00CE0267">
              <w:rPr>
                <w:sz w:val="21"/>
                <w:szCs w:val="21"/>
              </w:rPr>
              <w:t>Supreme Court One (</w:t>
            </w:r>
            <w:r>
              <w:rPr>
                <w:sz w:val="21"/>
                <w:szCs w:val="21"/>
              </w:rPr>
              <w:t>2</w:t>
            </w:r>
            <w:r w:rsidRPr="00CE0267">
              <w:rPr>
                <w:sz w:val="21"/>
                <w:szCs w:val="21"/>
              </w:rPr>
              <w:t>)</w:t>
            </w:r>
          </w:p>
          <w:p w14:paraId="3568D62B" w14:textId="3BF6CBE4" w:rsidR="00807D35" w:rsidRPr="003A2307" w:rsidRDefault="00807D35" w:rsidP="007B5331">
            <w:pPr>
              <w:pStyle w:val="Default"/>
              <w:rPr>
                <w:sz w:val="21"/>
                <w:szCs w:val="21"/>
                <w:highlight w:val="yellow"/>
              </w:rPr>
            </w:pPr>
            <w:r w:rsidRPr="00CE0267">
              <w:rPr>
                <w:sz w:val="21"/>
                <w:szCs w:val="21"/>
              </w:rPr>
              <w:t>Retention Election</w:t>
            </w:r>
          </w:p>
        </w:tc>
        <w:tc>
          <w:tcPr>
            <w:tcW w:w="2610" w:type="dxa"/>
          </w:tcPr>
          <w:p w14:paraId="11ED0651" w14:textId="2FDF722E" w:rsidR="00807D35" w:rsidRPr="003A2307" w:rsidRDefault="00807D35" w:rsidP="007B5331">
            <w:pPr>
              <w:pStyle w:val="Default"/>
              <w:rPr>
                <w:sz w:val="21"/>
                <w:szCs w:val="21"/>
                <w:highlight w:val="yellow"/>
              </w:rPr>
            </w:pPr>
            <w:r w:rsidRPr="00CE0267">
              <w:rPr>
                <w:sz w:val="21"/>
                <w:szCs w:val="21"/>
              </w:rPr>
              <w:t xml:space="preserve">State of Utah </w:t>
            </w:r>
          </w:p>
        </w:tc>
        <w:tc>
          <w:tcPr>
            <w:tcW w:w="1530" w:type="dxa"/>
          </w:tcPr>
          <w:p w14:paraId="4D180AF8" w14:textId="7773650D" w:rsidR="00807D35" w:rsidRPr="003A2307" w:rsidRDefault="00807D35" w:rsidP="007B5331">
            <w:pPr>
              <w:pStyle w:val="Default"/>
              <w:rPr>
                <w:sz w:val="21"/>
                <w:szCs w:val="21"/>
                <w:highlight w:val="yellow"/>
              </w:rPr>
            </w:pPr>
            <w:r>
              <w:rPr>
                <w:sz w:val="21"/>
                <w:szCs w:val="21"/>
              </w:rPr>
              <w:t>Six (6) Years</w:t>
            </w:r>
          </w:p>
        </w:tc>
        <w:tc>
          <w:tcPr>
            <w:tcW w:w="1350" w:type="dxa"/>
          </w:tcPr>
          <w:p w14:paraId="2E69B91E" w14:textId="7DC10C53" w:rsidR="00807D35" w:rsidRPr="003A2307" w:rsidRDefault="00807D35" w:rsidP="007B5331">
            <w:pPr>
              <w:pStyle w:val="Default"/>
              <w:rPr>
                <w:sz w:val="21"/>
                <w:szCs w:val="21"/>
                <w:highlight w:val="yellow"/>
              </w:rPr>
            </w:pPr>
            <w:r w:rsidRPr="00CE0267">
              <w:rPr>
                <w:sz w:val="21"/>
                <w:szCs w:val="21"/>
              </w:rPr>
              <w:t>$50.00</w:t>
            </w:r>
          </w:p>
        </w:tc>
        <w:tc>
          <w:tcPr>
            <w:tcW w:w="2430" w:type="dxa"/>
          </w:tcPr>
          <w:p w14:paraId="28EF7264" w14:textId="6EE84214" w:rsidR="00807D35" w:rsidRPr="003A2307" w:rsidRDefault="00807D35" w:rsidP="007B5331">
            <w:pPr>
              <w:pStyle w:val="Default"/>
              <w:rPr>
                <w:sz w:val="21"/>
                <w:szCs w:val="21"/>
                <w:highlight w:val="yellow"/>
              </w:rPr>
            </w:pPr>
            <w:r w:rsidRPr="00CE0267">
              <w:rPr>
                <w:sz w:val="21"/>
                <w:szCs w:val="21"/>
              </w:rPr>
              <w:t>Lt. Governor Office</w:t>
            </w:r>
          </w:p>
        </w:tc>
      </w:tr>
      <w:tr w:rsidR="00807D35" w:rsidRPr="006B18AF" w14:paraId="407A93FA" w14:textId="77777777" w:rsidTr="007B5331">
        <w:tc>
          <w:tcPr>
            <w:tcW w:w="2875" w:type="dxa"/>
          </w:tcPr>
          <w:p w14:paraId="0C2D652E" w14:textId="18CD5A24" w:rsidR="00807D35" w:rsidRPr="003A2307" w:rsidRDefault="00807D35" w:rsidP="007B5331">
            <w:pPr>
              <w:pStyle w:val="Default"/>
              <w:rPr>
                <w:sz w:val="21"/>
                <w:szCs w:val="21"/>
                <w:highlight w:val="yellow"/>
              </w:rPr>
            </w:pPr>
            <w:r>
              <w:rPr>
                <w:sz w:val="21"/>
                <w:szCs w:val="21"/>
              </w:rPr>
              <w:t>Court of Appeals (6) Retention Election</w:t>
            </w:r>
          </w:p>
        </w:tc>
        <w:tc>
          <w:tcPr>
            <w:tcW w:w="2610" w:type="dxa"/>
          </w:tcPr>
          <w:p w14:paraId="448F4E48" w14:textId="5A939F86" w:rsidR="00807D35" w:rsidRPr="003A2307" w:rsidRDefault="00807D35" w:rsidP="007B5331">
            <w:pPr>
              <w:pStyle w:val="Default"/>
              <w:rPr>
                <w:sz w:val="21"/>
                <w:szCs w:val="21"/>
                <w:highlight w:val="yellow"/>
              </w:rPr>
            </w:pPr>
            <w:r>
              <w:rPr>
                <w:sz w:val="21"/>
                <w:szCs w:val="21"/>
              </w:rPr>
              <w:t>State of Utah</w:t>
            </w:r>
          </w:p>
        </w:tc>
        <w:tc>
          <w:tcPr>
            <w:tcW w:w="1530" w:type="dxa"/>
          </w:tcPr>
          <w:p w14:paraId="48BAFF51" w14:textId="17C6C9AF" w:rsidR="00807D35" w:rsidRPr="003A2307" w:rsidRDefault="00807D35" w:rsidP="007B5331">
            <w:pPr>
              <w:pStyle w:val="Default"/>
              <w:rPr>
                <w:sz w:val="21"/>
                <w:szCs w:val="21"/>
                <w:highlight w:val="yellow"/>
              </w:rPr>
            </w:pPr>
            <w:r w:rsidRPr="001378E8">
              <w:rPr>
                <w:sz w:val="21"/>
                <w:szCs w:val="21"/>
              </w:rPr>
              <w:t>Six (6) Years</w:t>
            </w:r>
          </w:p>
        </w:tc>
        <w:tc>
          <w:tcPr>
            <w:tcW w:w="1350" w:type="dxa"/>
          </w:tcPr>
          <w:p w14:paraId="48E19420" w14:textId="27AB026D" w:rsidR="00807D35" w:rsidRPr="003A2307" w:rsidRDefault="00807D35" w:rsidP="007B5331">
            <w:pPr>
              <w:pStyle w:val="Default"/>
              <w:rPr>
                <w:sz w:val="21"/>
                <w:szCs w:val="21"/>
                <w:highlight w:val="yellow"/>
              </w:rPr>
            </w:pPr>
            <w:r>
              <w:rPr>
                <w:sz w:val="21"/>
                <w:szCs w:val="21"/>
              </w:rPr>
              <w:t>$50.00</w:t>
            </w:r>
          </w:p>
        </w:tc>
        <w:tc>
          <w:tcPr>
            <w:tcW w:w="2430" w:type="dxa"/>
          </w:tcPr>
          <w:p w14:paraId="10FC7754" w14:textId="2A5CA2CC" w:rsidR="00807D35" w:rsidRPr="003A2307" w:rsidRDefault="00807D35" w:rsidP="007B5331">
            <w:pPr>
              <w:pStyle w:val="Default"/>
              <w:rPr>
                <w:sz w:val="21"/>
                <w:szCs w:val="21"/>
                <w:highlight w:val="yellow"/>
              </w:rPr>
            </w:pPr>
            <w:r>
              <w:rPr>
                <w:sz w:val="21"/>
                <w:szCs w:val="21"/>
              </w:rPr>
              <w:t>Lt. Governor Office</w:t>
            </w:r>
          </w:p>
        </w:tc>
      </w:tr>
      <w:tr w:rsidR="00807D35" w:rsidRPr="006B18AF" w14:paraId="2C0483F1" w14:textId="77777777" w:rsidTr="007B5331">
        <w:tc>
          <w:tcPr>
            <w:tcW w:w="2875" w:type="dxa"/>
          </w:tcPr>
          <w:p w14:paraId="398BBC15" w14:textId="6CDB733A" w:rsidR="00807D35" w:rsidRDefault="00807D35" w:rsidP="007B5331">
            <w:pPr>
              <w:pStyle w:val="Default"/>
              <w:rPr>
                <w:sz w:val="21"/>
                <w:szCs w:val="21"/>
              </w:rPr>
            </w:pPr>
            <w:r w:rsidRPr="00CE0267">
              <w:rPr>
                <w:sz w:val="21"/>
                <w:szCs w:val="21"/>
              </w:rPr>
              <w:t>District Court Judges</w:t>
            </w:r>
            <w:r>
              <w:rPr>
                <w:sz w:val="21"/>
                <w:szCs w:val="21"/>
              </w:rPr>
              <w:t xml:space="preserve"> (4) Retention Election</w:t>
            </w:r>
          </w:p>
        </w:tc>
        <w:tc>
          <w:tcPr>
            <w:tcW w:w="2610" w:type="dxa"/>
          </w:tcPr>
          <w:p w14:paraId="40BB3870" w14:textId="7236B566" w:rsidR="00807D35" w:rsidRDefault="00807D35" w:rsidP="007B5331">
            <w:pPr>
              <w:pStyle w:val="Default"/>
              <w:rPr>
                <w:sz w:val="21"/>
                <w:szCs w:val="21"/>
              </w:rPr>
            </w:pPr>
            <w:r>
              <w:rPr>
                <w:sz w:val="21"/>
                <w:szCs w:val="21"/>
              </w:rPr>
              <w:t xml:space="preserve">Fourth - </w:t>
            </w:r>
            <w:r w:rsidRPr="00CE0267">
              <w:rPr>
                <w:sz w:val="21"/>
                <w:szCs w:val="21"/>
              </w:rPr>
              <w:t xml:space="preserve">Juab, Millard, Utah &amp; Wasatch Counties </w:t>
            </w:r>
          </w:p>
        </w:tc>
        <w:tc>
          <w:tcPr>
            <w:tcW w:w="1530" w:type="dxa"/>
          </w:tcPr>
          <w:p w14:paraId="6970ED1D" w14:textId="42B4388E" w:rsidR="00807D35" w:rsidRDefault="00807D35" w:rsidP="007B5331">
            <w:pPr>
              <w:pStyle w:val="Default"/>
              <w:rPr>
                <w:sz w:val="21"/>
                <w:szCs w:val="21"/>
              </w:rPr>
            </w:pPr>
            <w:r w:rsidRPr="001378E8">
              <w:rPr>
                <w:sz w:val="21"/>
                <w:szCs w:val="21"/>
              </w:rPr>
              <w:t>Six (6) Years</w:t>
            </w:r>
          </w:p>
        </w:tc>
        <w:tc>
          <w:tcPr>
            <w:tcW w:w="1350" w:type="dxa"/>
          </w:tcPr>
          <w:p w14:paraId="2C4555DE" w14:textId="3AC2CD78" w:rsidR="00807D35" w:rsidRDefault="00807D35" w:rsidP="007B5331">
            <w:pPr>
              <w:pStyle w:val="Default"/>
              <w:rPr>
                <w:sz w:val="21"/>
                <w:szCs w:val="21"/>
              </w:rPr>
            </w:pPr>
            <w:r>
              <w:rPr>
                <w:sz w:val="21"/>
                <w:szCs w:val="21"/>
              </w:rPr>
              <w:t>$50.00</w:t>
            </w:r>
          </w:p>
        </w:tc>
        <w:tc>
          <w:tcPr>
            <w:tcW w:w="2430" w:type="dxa"/>
          </w:tcPr>
          <w:p w14:paraId="7AFBE170" w14:textId="71D017C2" w:rsidR="00807D35" w:rsidRDefault="00807D35" w:rsidP="007B5331">
            <w:pPr>
              <w:pStyle w:val="Default"/>
              <w:rPr>
                <w:sz w:val="21"/>
                <w:szCs w:val="21"/>
              </w:rPr>
            </w:pPr>
            <w:r>
              <w:rPr>
                <w:sz w:val="21"/>
                <w:szCs w:val="21"/>
              </w:rPr>
              <w:t>Lt. Governor Office</w:t>
            </w:r>
          </w:p>
        </w:tc>
      </w:tr>
      <w:tr w:rsidR="00807D35" w:rsidRPr="006B18AF" w14:paraId="2CCC1A67" w14:textId="77777777" w:rsidTr="007B5331">
        <w:tc>
          <w:tcPr>
            <w:tcW w:w="2875" w:type="dxa"/>
          </w:tcPr>
          <w:p w14:paraId="444690F0" w14:textId="5D8FA882" w:rsidR="00807D35" w:rsidRDefault="00807D35" w:rsidP="007B5331">
            <w:pPr>
              <w:pStyle w:val="Default"/>
              <w:rPr>
                <w:sz w:val="21"/>
                <w:szCs w:val="21"/>
              </w:rPr>
            </w:pPr>
            <w:r w:rsidRPr="00CE0267">
              <w:rPr>
                <w:sz w:val="21"/>
                <w:szCs w:val="21"/>
              </w:rPr>
              <w:t>District Juvenile Court Judges (</w:t>
            </w:r>
            <w:r>
              <w:rPr>
                <w:sz w:val="21"/>
                <w:szCs w:val="21"/>
              </w:rPr>
              <w:t>1</w:t>
            </w:r>
            <w:r w:rsidRPr="00CE0267">
              <w:rPr>
                <w:sz w:val="21"/>
                <w:szCs w:val="21"/>
              </w:rPr>
              <w:t>) Retention Election</w:t>
            </w:r>
          </w:p>
        </w:tc>
        <w:tc>
          <w:tcPr>
            <w:tcW w:w="2610" w:type="dxa"/>
          </w:tcPr>
          <w:p w14:paraId="62331F9A" w14:textId="1F8CC35C" w:rsidR="00807D35" w:rsidRDefault="00807D35" w:rsidP="007B5331">
            <w:pPr>
              <w:pStyle w:val="Default"/>
              <w:rPr>
                <w:sz w:val="21"/>
                <w:szCs w:val="21"/>
              </w:rPr>
            </w:pPr>
            <w:r>
              <w:rPr>
                <w:sz w:val="21"/>
                <w:szCs w:val="21"/>
              </w:rPr>
              <w:t xml:space="preserve">Fourth - </w:t>
            </w:r>
            <w:r w:rsidRPr="00CE0267">
              <w:rPr>
                <w:sz w:val="21"/>
                <w:szCs w:val="21"/>
              </w:rPr>
              <w:t>Juab, Millard, Utah &amp; Wasatch Counties</w:t>
            </w:r>
          </w:p>
        </w:tc>
        <w:tc>
          <w:tcPr>
            <w:tcW w:w="1530" w:type="dxa"/>
          </w:tcPr>
          <w:p w14:paraId="5E503DAC" w14:textId="1136AA48" w:rsidR="00807D35" w:rsidRDefault="00807D35" w:rsidP="007B5331">
            <w:pPr>
              <w:pStyle w:val="Default"/>
              <w:rPr>
                <w:sz w:val="21"/>
                <w:szCs w:val="21"/>
              </w:rPr>
            </w:pPr>
            <w:r w:rsidRPr="001378E8">
              <w:rPr>
                <w:sz w:val="21"/>
                <w:szCs w:val="21"/>
              </w:rPr>
              <w:t>Six (6) Years</w:t>
            </w:r>
          </w:p>
        </w:tc>
        <w:tc>
          <w:tcPr>
            <w:tcW w:w="1350" w:type="dxa"/>
          </w:tcPr>
          <w:p w14:paraId="475ACA72" w14:textId="24EDF86C" w:rsidR="00807D35" w:rsidRDefault="00807D35" w:rsidP="007B5331">
            <w:pPr>
              <w:pStyle w:val="Default"/>
              <w:rPr>
                <w:sz w:val="21"/>
                <w:szCs w:val="21"/>
              </w:rPr>
            </w:pPr>
            <w:r w:rsidRPr="00CE0267">
              <w:rPr>
                <w:sz w:val="21"/>
                <w:szCs w:val="21"/>
              </w:rPr>
              <w:t>$50.00</w:t>
            </w:r>
          </w:p>
        </w:tc>
        <w:tc>
          <w:tcPr>
            <w:tcW w:w="2430" w:type="dxa"/>
          </w:tcPr>
          <w:p w14:paraId="011564E3" w14:textId="77834E5E" w:rsidR="00807D35" w:rsidRDefault="00807D35" w:rsidP="007B5331">
            <w:pPr>
              <w:pStyle w:val="Default"/>
              <w:rPr>
                <w:sz w:val="21"/>
                <w:szCs w:val="21"/>
              </w:rPr>
            </w:pPr>
            <w:r w:rsidRPr="00CE0267">
              <w:rPr>
                <w:sz w:val="21"/>
                <w:szCs w:val="21"/>
              </w:rPr>
              <w:t xml:space="preserve">Lt. Governor Office </w:t>
            </w:r>
          </w:p>
        </w:tc>
      </w:tr>
    </w:tbl>
    <w:p w14:paraId="2889C126" w14:textId="77777777" w:rsidR="00807D35" w:rsidRDefault="00807D35" w:rsidP="007B0136"/>
    <w:p w14:paraId="7340C99E" w14:textId="1D6E38E7" w:rsidR="00853C99" w:rsidRDefault="007B0136" w:rsidP="007B0136">
      <w:r>
        <w:t xml:space="preserve">For more information contact </w:t>
      </w:r>
      <w:proofErr w:type="gramStart"/>
      <w:r>
        <w:t>the Millard</w:t>
      </w:r>
      <w:proofErr w:type="gramEnd"/>
      <w:r>
        <w:t xml:space="preserve"> County Clerk (435)743-6223 or (435)864-2440. </w:t>
      </w:r>
      <w:r w:rsidR="00BB2637">
        <w:t xml:space="preserve">Email </w:t>
      </w:r>
      <w:hyperlink r:id="rId5" w:history="1">
        <w:r w:rsidRPr="00CB1819">
          <w:rPr>
            <w:rStyle w:val="Hyperlink"/>
          </w:rPr>
          <w:t>mrowley@millardcounty.gov</w:t>
        </w:r>
      </w:hyperlink>
      <w:r w:rsidR="00D81B64">
        <w:t>.</w:t>
      </w:r>
      <w:r w:rsidR="00BB2637">
        <w:t xml:space="preserve"> </w:t>
      </w:r>
    </w:p>
    <w:p w14:paraId="1A13E891" w14:textId="77777777" w:rsidR="00797B63" w:rsidRDefault="00797B63" w:rsidP="00853C99">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3F2964E6" w14:textId="53543AE9" w:rsidR="00797B63" w:rsidRDefault="00797B63" w:rsidP="00797B63">
      <w:r w:rsidRPr="00FF70EA">
        <w:t xml:space="preserve">When using a federal write-in absentee ballot, fill out the Voter Information section completely and accurately. </w:t>
      </w:r>
      <w:r w:rsidR="00543BCB" w:rsidRPr="00FF70EA">
        <w:t>Write in</w:t>
      </w:r>
      <w:r w:rsidRPr="00FF70EA">
        <w:t xml:space="preserve"> the office and candidate name(s) for the races you choose to vote for in the appropriate sections. Ballots sent by mail must be postmarked no later than Monday, November 4th, 2024, and electronic ballots must be received no later than 8:00 pm (MT) on Tuesday, November 5th. For more information on the use of the Federal Post Card Applications (FPCA), the Federal Voting Assistance Program (FVAP), and related deadlines, or the use of a Federal Write-In Absentee Ballot (FWAB) if you do not receive your ballot in time, please contact </w:t>
      </w:r>
      <w:r>
        <w:t xml:space="preserve">Millard </w:t>
      </w:r>
      <w:r w:rsidRPr="00FF70EA">
        <w:t xml:space="preserve">County </w:t>
      </w:r>
      <w:r>
        <w:t>Election</w:t>
      </w:r>
      <w:r w:rsidRPr="00FF70EA">
        <w:t xml:space="preserve"> at</w:t>
      </w:r>
      <w:r>
        <w:t xml:space="preserve"> </w:t>
      </w:r>
      <w:hyperlink r:id="rId6" w:history="1">
        <w:r w:rsidRPr="000842C9">
          <w:rPr>
            <w:rStyle w:val="Hyperlink"/>
          </w:rPr>
          <w:t>https://millardcounty.gov/elections/</w:t>
        </w:r>
      </w:hyperlink>
      <w:r w:rsidRPr="00FF70EA">
        <w:t xml:space="preserve">, </w:t>
      </w:r>
      <w:r>
        <w:t>435-743-6223</w:t>
      </w:r>
      <w:r w:rsidRPr="00FF70EA">
        <w:t xml:space="preserve"> or </w:t>
      </w:r>
      <w:hyperlink r:id="rId7" w:history="1">
        <w:r w:rsidR="00245BEB" w:rsidRPr="00CB1819">
          <w:rPr>
            <w:rStyle w:val="Hyperlink"/>
          </w:rPr>
          <w:t>mrowley@millardcounty.gov</w:t>
        </w:r>
      </w:hyperlink>
      <w:r>
        <w:t xml:space="preserve">.  </w:t>
      </w:r>
      <w:r w:rsidRPr="00FF70EA">
        <w:t>UCA 20A-16-502</w:t>
      </w:r>
    </w:p>
    <w:p w14:paraId="587B34B3" w14:textId="77777777" w:rsidR="00797B63" w:rsidRDefault="00797B63" w:rsidP="00797B63"/>
    <w:p w14:paraId="1783BA19" w14:textId="04C1A351" w:rsidR="003411B5" w:rsidRDefault="00853C99" w:rsidP="006C068A">
      <w:pPr>
        <w:tabs>
          <w:tab w:val="left" w:pos="720"/>
        </w:tabs>
      </w:pPr>
      <w:r>
        <w:t xml:space="preserve">See </w:t>
      </w:r>
      <w:hyperlink r:id="rId8" w:history="1">
        <w:r w:rsidRPr="000D31B1">
          <w:rPr>
            <w:rStyle w:val="Hyperlink"/>
          </w:rPr>
          <w:t>attachment</w:t>
        </w:r>
      </w:hyperlink>
      <w:r>
        <w:t xml:space="preserve"> for instructions on how to indicate, on the federal write-in absentee ballot, your choice for each office to be filled and for each ballot proposition to be contested</w:t>
      </w:r>
      <w:r w:rsidR="00156523">
        <w:t xml:space="preserve"> (if applicable)</w:t>
      </w:r>
      <w:r>
        <w:t>.</w:t>
      </w:r>
    </w:p>
    <w:sectPr w:rsidR="003411B5" w:rsidSect="000C401F">
      <w:pgSz w:w="12240" w:h="15840"/>
      <w:pgMar w:top="720" w:right="720" w:bottom="720" w:left="72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75C26"/>
    <w:multiLevelType w:val="hybridMultilevel"/>
    <w:tmpl w:val="636826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93E4F"/>
    <w:multiLevelType w:val="hybridMultilevel"/>
    <w:tmpl w:val="9C201EAC"/>
    <w:lvl w:ilvl="0" w:tplc="F60CAAD8">
      <w:start w:val="2"/>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670634"/>
    <w:multiLevelType w:val="hybridMultilevel"/>
    <w:tmpl w:val="31029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71297">
    <w:abstractNumId w:val="0"/>
  </w:num>
  <w:num w:numId="2" w16cid:durableId="535849885">
    <w:abstractNumId w:val="1"/>
  </w:num>
  <w:num w:numId="3" w16cid:durableId="1850486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99"/>
    <w:rsid w:val="00045038"/>
    <w:rsid w:val="00066E1B"/>
    <w:rsid w:val="00071E05"/>
    <w:rsid w:val="000C401F"/>
    <w:rsid w:val="000D2004"/>
    <w:rsid w:val="000D31B1"/>
    <w:rsid w:val="000D3F8D"/>
    <w:rsid w:val="00124692"/>
    <w:rsid w:val="0013547F"/>
    <w:rsid w:val="001523E3"/>
    <w:rsid w:val="00153167"/>
    <w:rsid w:val="00156523"/>
    <w:rsid w:val="00173FFC"/>
    <w:rsid w:val="00212DAB"/>
    <w:rsid w:val="00215612"/>
    <w:rsid w:val="00243113"/>
    <w:rsid w:val="00245BEB"/>
    <w:rsid w:val="00260CEB"/>
    <w:rsid w:val="002742C2"/>
    <w:rsid w:val="002C5C74"/>
    <w:rsid w:val="003411B5"/>
    <w:rsid w:val="00402168"/>
    <w:rsid w:val="00407013"/>
    <w:rsid w:val="00470145"/>
    <w:rsid w:val="004A402C"/>
    <w:rsid w:val="004C6BCF"/>
    <w:rsid w:val="00543BCB"/>
    <w:rsid w:val="00595115"/>
    <w:rsid w:val="005A2F45"/>
    <w:rsid w:val="005A7F1F"/>
    <w:rsid w:val="005B0CB3"/>
    <w:rsid w:val="0060222F"/>
    <w:rsid w:val="0067603D"/>
    <w:rsid w:val="00692E89"/>
    <w:rsid w:val="006C068A"/>
    <w:rsid w:val="006C2825"/>
    <w:rsid w:val="00704E37"/>
    <w:rsid w:val="0073548E"/>
    <w:rsid w:val="00743017"/>
    <w:rsid w:val="00797B63"/>
    <w:rsid w:val="007B0136"/>
    <w:rsid w:val="007B0155"/>
    <w:rsid w:val="00807D35"/>
    <w:rsid w:val="008402D0"/>
    <w:rsid w:val="00853C6F"/>
    <w:rsid w:val="00853C86"/>
    <w:rsid w:val="00853C99"/>
    <w:rsid w:val="00923082"/>
    <w:rsid w:val="00A430B9"/>
    <w:rsid w:val="00A87358"/>
    <w:rsid w:val="00B56F48"/>
    <w:rsid w:val="00B65DD9"/>
    <w:rsid w:val="00B77EBE"/>
    <w:rsid w:val="00B97A29"/>
    <w:rsid w:val="00BB2637"/>
    <w:rsid w:val="00BD43CD"/>
    <w:rsid w:val="00CD2321"/>
    <w:rsid w:val="00D56B33"/>
    <w:rsid w:val="00D71A1C"/>
    <w:rsid w:val="00D81B64"/>
    <w:rsid w:val="00DA3B1B"/>
    <w:rsid w:val="00DB0923"/>
    <w:rsid w:val="00DE2834"/>
    <w:rsid w:val="00DF7974"/>
    <w:rsid w:val="00E15CE3"/>
    <w:rsid w:val="00EA2E25"/>
    <w:rsid w:val="00F268BD"/>
    <w:rsid w:val="00F30E66"/>
    <w:rsid w:val="00F57559"/>
    <w:rsid w:val="00F83928"/>
    <w:rsid w:val="00FA5570"/>
    <w:rsid w:val="00FD7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1B6B9"/>
  <w15:docId w15:val="{41447400-1981-46E8-B895-89556D4E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C99"/>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3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C99"/>
    <w:rPr>
      <w:color w:val="0000FF" w:themeColor="hyperlink"/>
      <w:u w:val="single"/>
    </w:rPr>
  </w:style>
  <w:style w:type="paragraph" w:styleId="ListParagraph">
    <w:name w:val="List Paragraph"/>
    <w:basedOn w:val="Normal"/>
    <w:uiPriority w:val="34"/>
    <w:qFormat/>
    <w:rsid w:val="00853C99"/>
    <w:pPr>
      <w:ind w:left="720"/>
      <w:contextualSpacing/>
    </w:pPr>
  </w:style>
  <w:style w:type="paragraph" w:styleId="BalloonText">
    <w:name w:val="Balloon Text"/>
    <w:basedOn w:val="Normal"/>
    <w:link w:val="BalloonTextChar"/>
    <w:uiPriority w:val="99"/>
    <w:semiHidden/>
    <w:unhideWhenUsed/>
    <w:rsid w:val="00DE2834"/>
    <w:rPr>
      <w:rFonts w:ascii="Tahoma" w:hAnsi="Tahoma" w:cs="Tahoma"/>
      <w:sz w:val="16"/>
      <w:szCs w:val="16"/>
    </w:rPr>
  </w:style>
  <w:style w:type="character" w:customStyle="1" w:styleId="BalloonTextChar">
    <w:name w:val="Balloon Text Char"/>
    <w:basedOn w:val="DefaultParagraphFont"/>
    <w:link w:val="BalloonText"/>
    <w:uiPriority w:val="99"/>
    <w:semiHidden/>
    <w:rsid w:val="00DE2834"/>
    <w:rPr>
      <w:rFonts w:ascii="Tahoma" w:hAnsi="Tahoma" w:cs="Tahoma"/>
      <w:sz w:val="16"/>
      <w:szCs w:val="16"/>
    </w:rPr>
  </w:style>
  <w:style w:type="paragraph" w:customStyle="1" w:styleId="Default">
    <w:name w:val="Default"/>
    <w:rsid w:val="00DE2834"/>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3547F"/>
    <w:rPr>
      <w:color w:val="800080" w:themeColor="followedHyperlink"/>
      <w:u w:val="single"/>
    </w:rPr>
  </w:style>
  <w:style w:type="character" w:styleId="UnresolvedMention">
    <w:name w:val="Unresolved Mention"/>
    <w:basedOn w:val="DefaultParagraphFont"/>
    <w:uiPriority w:val="99"/>
    <w:semiHidden/>
    <w:unhideWhenUsed/>
    <w:rsid w:val="00071E05"/>
    <w:rPr>
      <w:color w:val="605E5C"/>
      <w:shd w:val="clear" w:color="auto" w:fill="E1DFDD"/>
    </w:rPr>
  </w:style>
  <w:style w:type="paragraph" w:customStyle="1" w:styleId="TableParagraph">
    <w:name w:val="Table Paragraph"/>
    <w:basedOn w:val="Normal"/>
    <w:uiPriority w:val="1"/>
    <w:qFormat/>
    <w:rsid w:val="00B65DD9"/>
    <w:pPr>
      <w:widowControl w:val="0"/>
      <w:adjustRightInd/>
      <w:jc w:val="center"/>
    </w:pPr>
    <w:rPr>
      <w:rFonts w:eastAsia="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vap.gov/uploads/FVAP/Forms/fpca.pdf" TargetMode="External"/><Relationship Id="rId3" Type="http://schemas.openxmlformats.org/officeDocument/2006/relationships/settings" Target="settings.xml"/><Relationship Id="rId7" Type="http://schemas.openxmlformats.org/officeDocument/2006/relationships/hyperlink" Target="mailto:mrowley@millardcount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llardcounty.gov/elections/" TargetMode="External"/><Relationship Id="rId5" Type="http://schemas.openxmlformats.org/officeDocument/2006/relationships/hyperlink" Target="mailto:mrowley@millardcounty.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608</Words>
  <Characters>3306</Characters>
  <Application>Microsoft Office Word</Application>
  <DocSecurity>0</DocSecurity>
  <Lines>118</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mrowley</dc:creator>
  <cp:lastModifiedBy>Marki Rowley</cp:lastModifiedBy>
  <cp:revision>11</cp:revision>
  <cp:lastPrinted>2020-07-28T20:24:00Z</cp:lastPrinted>
  <dcterms:created xsi:type="dcterms:W3CDTF">2026-03-05T23:02:00Z</dcterms:created>
  <dcterms:modified xsi:type="dcterms:W3CDTF">2026-03-11T14:29:00Z</dcterms:modified>
</cp:coreProperties>
</file>