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0"/>
        <w:gridCol w:w="270"/>
        <w:gridCol w:w="7380"/>
        <w:tblGridChange w:id="0">
          <w:tblGrid>
            <w:gridCol w:w="3060"/>
            <w:gridCol w:w="270"/>
            <w:gridCol w:w="738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f497d" w:space="0" w:sz="12" w:val="single"/>
              <w:right w:color="1f497d" w:space="0" w:sz="12" w:val="single"/>
            </w:tcBorders>
          </w:tcPr>
          <w:p w:rsidR="00000000" w:rsidDel="00000000" w:rsidP="00000000" w:rsidRDefault="00000000" w:rsidRPr="00000000" w14:paraId="00000003">
            <w:pPr>
              <w:jc w:val="left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Courthouse - Fillmore</w:t>
            </w:r>
          </w:p>
          <w:p w:rsidR="00000000" w:rsidDel="00000000" w:rsidP="00000000" w:rsidRDefault="00000000" w:rsidRPr="00000000" w14:paraId="00000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 South Main</w:t>
            </w:r>
          </w:p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Fillmore, UT  84631-5504</w:t>
            </w:r>
          </w:p>
          <w:p w:rsidR="00000000" w:rsidDel="00000000" w:rsidP="00000000" w:rsidRDefault="00000000" w:rsidRPr="00000000" w14:paraId="00000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Fax: (435) 743-8019</w:t>
            </w:r>
          </w:p>
          <w:p w:rsidR="00000000" w:rsidDel="00000000" w:rsidP="00000000" w:rsidRDefault="00000000" w:rsidRPr="00000000" w14:paraId="00000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Commission Secretary:</w:t>
            </w:r>
          </w:p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(435) 743-6223</w:t>
            </w:r>
          </w:p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Fax: (435) 743-6923</w:t>
            </w:r>
          </w:p>
        </w:tc>
        <w:tc>
          <w:tcPr>
            <w:tcBorders>
              <w:top w:color="000000" w:space="0" w:sz="0" w:val="nil"/>
              <w:left w:color="1f497d" w:space="0" w:sz="12" w:val="single"/>
              <w:bottom w:color="1f497d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Pinyon Script" w:cs="Pinyon Script" w:eastAsia="Pinyon Script" w:hAnsi="Pinyon Script"/>
                <w:b w:val="1"/>
                <w:sz w:val="70"/>
                <w:szCs w:val="70"/>
              </w:rPr>
            </w:pPr>
            <w:r w:rsidDel="00000000" w:rsidR="00000000" w:rsidRPr="00000000">
              <w:rPr>
                <w:rFonts w:ascii="Pinyon Script" w:cs="Pinyon Script" w:eastAsia="Pinyon Script" w:hAnsi="Pinyon Script"/>
                <w:b w:val="1"/>
                <w:color w:val="17365d"/>
                <w:sz w:val="70"/>
                <w:szCs w:val="70"/>
                <w:rtl w:val="0"/>
              </w:rPr>
              <w:t xml:space="preserve">     Millard County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533400</wp:posOffset>
                      </wp:positionV>
                      <wp:extent cx="1483995" cy="304800"/>
                      <wp:effectExtent b="0" l="0" r="0" t="0"/>
                      <wp:wrapSquare wrapText="bothSides" distB="0" distT="0" distL="0" distR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2578" y="3656175"/>
                                <a:ext cx="14268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9050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-517.0000076293945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1f497d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www.millardcounty.org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533400</wp:posOffset>
                      </wp:positionV>
                      <wp:extent cx="1483995" cy="304800"/>
                      <wp:effectExtent b="0" l="0" r="0" t="0"/>
                      <wp:wrapSquare wrapText="bothSides" distB="0" distT="0" distL="0" distR="0"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3995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1f497d" w:space="0" w:sz="12" w:val="single"/>
              <w:left w:color="000000" w:space="0" w:sz="0" w:val="nil"/>
              <w:right w:color="1f497d" w:space="0" w:sz="12" w:val="single"/>
            </w:tcBorders>
          </w:tcPr>
          <w:p w:rsidR="00000000" w:rsidDel="00000000" w:rsidP="00000000" w:rsidRDefault="00000000" w:rsidRPr="00000000" w14:paraId="0000000C">
            <w:pPr>
              <w:rPr>
                <w:i w:val="1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53975</wp:posOffset>
                  </wp:positionV>
                  <wp:extent cx="1080135" cy="885825"/>
                  <wp:effectExtent b="0" l="0" r="0" t="0"/>
                  <wp:wrapSquare wrapText="bothSides" distB="0" distT="0" distL="114300" distR="11430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885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1f497d" w:space="0" w:sz="12" w:val="single"/>
              <w:left w:color="1f497d" w:space="0" w:sz="12" w:val="single"/>
              <w:bottom w:color="1f497d" w:space="0" w:sz="12" w:val="single"/>
              <w:right w:color="1f497d" w:space="0" w:sz="12" w:val="single"/>
            </w:tcBorders>
            <w:shd w:fill="1f497d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Merge w:val="continue"/>
            <w:tcBorders>
              <w:top w:color="1f497d" w:space="0" w:sz="12" w:val="single"/>
              <w:left w:color="000000" w:space="0" w:sz="0" w:val="nil"/>
              <w:right w:color="1f497d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12" w:val="single"/>
              <w:left w:color="000000" w:space="0" w:sz="0" w:val="nil"/>
              <w:bottom w:color="000000" w:space="0" w:sz="0" w:val="nil"/>
              <w:right w:color="1f497d" w:space="0" w:sz="12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12" w:val="single"/>
              <w:left w:color="1f497d" w:space="0" w:sz="12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jc w:val="left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Satellite Offices – Delta </w:t>
            </w:r>
          </w:p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71 South 200 West ◦ P.O. Box 854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Delta, UT  84624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Phone: (435) 864-1400</w:t>
            </w:r>
          </w:p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Fax:     (435) 864-1404</w:t>
            </w:r>
          </w:p>
        </w:tc>
      </w:tr>
    </w:tbl>
    <w:p w:rsidR="00000000" w:rsidDel="00000000" w:rsidP="00000000" w:rsidRDefault="00000000" w:rsidRPr="00000000" w14:paraId="00000016">
      <w:pPr>
        <w:rPr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</w:rPr>
        <w:drawing>
          <wp:inline distB="114300" distT="114300" distL="114300" distR="114300">
            <wp:extent cx="5243513" cy="5248275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3513" cy="524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right="0"/>
        <w:jc w:val="left"/>
        <w:rPr/>
      </w:pPr>
      <w:bookmarkStart w:colFirst="0" w:colLast="0" w:name="_heading=h.n98qev459u2a" w:id="1"/>
      <w:bookmarkEnd w:id="1"/>
      <w:r w:rsidDel="00000000" w:rsidR="00000000" w:rsidRPr="00000000">
        <w:rPr>
          <w:rtl w:val="0"/>
        </w:rPr>
        <w:t xml:space="preserve">Millard County is an Equal Opportunity Employer and an At-Will Employer</w:t>
      </w:r>
    </w:p>
    <w:sectPr>
      <w:footerReference r:id="rId10" w:type="default"/>
      <w:pgSz w:h="15840" w:w="12240" w:orient="portrait"/>
      <w:pgMar w:bottom="1440" w:top="1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Pinyon Scrip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75"/>
        <w:tab w:val="center" w:leader="none" w:pos="4939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>
        <w:ind w:right="-518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TIH8hCPmEvMFC0mBuuRkcziOw==">CgMxLjAyCGguZ2pkZ3hzMg5oLm45OHFldjQ1OXUyYTgAciExTXpERG1iaXQweUk0bTdsMG16Zy1iU2M0TmNXZG9UazY=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2019-08-28T19:35:00Z</dcterms:created>
  <dc:creator>jhair</dc:creator>
</cp:coreProperties>
</file>